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33" w:rsidRPr="008F0C0E" w:rsidRDefault="008F0C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 рабочей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5C1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8F0C0E">
        <w:rPr>
          <w:lang w:val="ru-RU"/>
        </w:rPr>
        <w:br/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C4133" w:rsidRPr="008F0C0E" w:rsidRDefault="008F0C0E" w:rsidP="008F0C0E">
      <w:pPr>
        <w:spacing w:line="600" w:lineRule="atLeast"/>
        <w:jc w:val="center"/>
        <w:rPr>
          <w:b/>
          <w:bCs/>
          <w:color w:val="252525"/>
          <w:spacing w:val="-2"/>
          <w:sz w:val="24"/>
          <w:szCs w:val="48"/>
          <w:lang w:val="ru-RU"/>
        </w:rPr>
      </w:pPr>
      <w:r w:rsidRPr="008F0C0E">
        <w:rPr>
          <w:b/>
          <w:bCs/>
          <w:color w:val="252525"/>
          <w:spacing w:val="-2"/>
          <w:sz w:val="24"/>
          <w:szCs w:val="48"/>
          <w:lang w:val="ru-RU"/>
        </w:rPr>
        <w:t>ПОЯСНИТЕЛЬНАЯ ЗАПИСКА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днего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09.04.2016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637-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Бархударов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 (5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9).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4133" w:rsidRPr="008F0C0E" w:rsidRDefault="008F0C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сознательного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щероссийской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богатства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мерностях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обогащение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потенциального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запаса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нообразных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эффективное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взаимодейс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твие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неформального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абстрагирования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конкретизации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C4133" w:rsidRPr="008F0C0E" w:rsidRDefault="008F0C0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кциональной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сплошной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ктик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рассчитан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714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170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(34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204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(34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(34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(34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3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Баранов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5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C4133" w:rsidRDefault="008F0C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Ефремова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C4133" w:rsidRDefault="008F0C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Соловьёва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Диктанты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5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C4133" w:rsidRDefault="008F0C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Бондаренко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Поурочные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C4133" w:rsidRPr="008F0C0E" w:rsidRDefault="008F0C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Баранов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6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9C4133" w:rsidP="008F0C0E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Баранов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5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9C4133" w:rsidRDefault="008F0C0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Ефремова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C4133" w:rsidRPr="008F0C0E" w:rsidRDefault="008F0C0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Баранов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6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9C4133" w:rsidP="008F0C0E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4133" w:rsidRPr="008F0C0E" w:rsidRDefault="008F0C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school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collection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интерактивная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платформа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uchi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9C4133" w:rsidP="008F0C0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133" w:rsidRPr="008F0C0E" w:rsidRDefault="008F0C0E" w:rsidP="008F0C0E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азделы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слушание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приветствия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прощания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просьбы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сюжетную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детальное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изучающее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просмотровое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зновидностях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Смыслоразличительная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потоке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транскрипции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й’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],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Прописные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«орфограмма»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небуквенные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Лексикология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толкования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контексту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однозначные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переносное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Паронимы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толковый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паронимов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богатством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значимая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нулём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Уместное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безударными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проверяе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непроизносимыми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неизменяемых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авок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существительное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ксико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нарицательные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одушевлённые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неодушевлённые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множественного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Разносклоняемые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Несклоняемые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-;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клан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клон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прилагательное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кратких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несовершенного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возвратные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невозвратные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инфинитива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Спряжение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бир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блест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блист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инфинитиве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морфологическим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побудительных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восклицательных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именительном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творительного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именительног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распространённые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нераспространённые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осложнённое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осложнённого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осложнённых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ессоюзной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иональные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исконно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заимствова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пассивному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запасу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неологизмы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устаревшие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историзмы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архаизмы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общеупотребительная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диалектизмы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профессионализмы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жаргонизмы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нейтральная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сниженная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Фразеологизмы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чужой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уместного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Эпитеты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метафоры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олицетворения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Формообразующие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Производящая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сложносокращённых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существительное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прилагательное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числительное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дробные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собирательные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порядковые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порядковых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собирательных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двойных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Местоимение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возвратное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указательные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неопределённые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двусмысленности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указательные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Переходные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непереходные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Разноспрягаемые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безличном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Изъявительное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повелительное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наклонения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временная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соотнесённость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повелительном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развивающееся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тезисный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ицистический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репортаж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заметка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страдательные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страдательных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Созвучные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+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отглагольных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несовер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превосходной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приставками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происхождению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непроизводные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двойные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повторяющиеся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связывающим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формообразующие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модальные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оттенков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End"/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звукоподражательные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выражающие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побуждающие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непроизводные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экспрессии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славянских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объяснительная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управле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примыкание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законченность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восклицательные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побудитель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наличию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наличию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распространённые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нераспространённые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инверсии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Двусоставное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сокращёнными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Второстепенные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несогласованные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Односоставные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назывные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определённо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неопредел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ённо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обобщённо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осложнённое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членами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неоднородные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ойными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только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…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попарно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повторяющихся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обособленными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членами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Уточняющие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пояснительные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несогласованных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уточняющих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пояснительных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вставными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конструкциями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Распространённое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нераспространённое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уверенности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распространёнными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нераспространённы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детальное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изучающее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просмотровое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иллюстрации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сюжетную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Приёмы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книгой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принадлежащих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рецензия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широкое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етафора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Синтаксис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Сложносочинённое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ысловыми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Сложноподчинённое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определительными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изъяснительными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ительными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изъяснительным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присоединённым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неоднородное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Запятая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ятой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Двоеточие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противопоставления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союзной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бессоюзной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косвенная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Цитирование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цитат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цитировании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8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8"/>
          <w:lang w:val="ru-RU"/>
        </w:rPr>
        <w:t>Личностные результаты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способствую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Личностные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сопоставлении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отражёнными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зведениях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многок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онфессиональном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отражённым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изведениях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восприимчивость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C4133" w:rsidRPr="008F0C0E" w:rsidRDefault="008F0C0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етственное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эмоциональ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адекватные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ыполнять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филологов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журналистов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ьтатам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роблемы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сформированное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знакомстве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поднимающими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практичес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новка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C4133" w:rsidRPr="008F0C0E" w:rsidRDefault="008F0C0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неопределённости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неопределённости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C4133" w:rsidRPr="008F0C0E" w:rsidRDefault="008F0C0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8F0C0E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Метапредметные</w:t>
      </w:r>
      <w:proofErr w:type="spellEnd"/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существенному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ичинно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аботе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сравнивая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выбирая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проведённ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презентация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исимости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надёжность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твиями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C4133" w:rsidRPr="008F0C0E" w:rsidRDefault="008F0C0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дискуссиях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обнаружива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проведённого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иллюстративного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распределя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«мозговой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штурм»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отчёта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C4133" w:rsidRPr="008F0C0E" w:rsidRDefault="008F0C0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C4133" w:rsidRPr="008F0C0E" w:rsidRDefault="008F0C0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ргументировать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приобретённому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Default="008F0C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4133" w:rsidRPr="008F0C0E" w:rsidRDefault="008F0C0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чужое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Pr="008F0C0E" w:rsidRDefault="008F0C0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4133" w:rsidRDefault="008F0C0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C4133" w:rsidRPr="008F0C0E" w:rsidRDefault="008F0C0E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контр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законченности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сюжетную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деформированный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восстановленного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начальный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буквой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орфоэпии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«орфограмма»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небуквенные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контексту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однозначные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переносное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паронимы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толковым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паронимов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минимальную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значимую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ончание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нулём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неизменяемых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безударными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чередующимися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непроизносимыми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существительное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разносклоняемые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несклоняемые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несклоняемых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(-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-);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//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 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лаг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клан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клон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неупотреблен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прилагательное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краткую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кратких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несовершенного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возвратные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невозвратные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инфинитива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неопределённой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спряжение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спрягать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инфинитиве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осложнённых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неосложнённые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осложнённые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восклицательные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наличию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распространённые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нераспространённые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именительном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творительного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родительного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180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160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165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туацией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устаревших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чужую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уместного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110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25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110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одержащего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йствий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указательные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временную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соотнесённость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воспроизве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Редактиро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перечислять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атьи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Лексикология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исконно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заимствованные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пассивному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запасу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ологизмы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устаревшие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историзмы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архаизмы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общеупотребительные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диалектизмы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профессионализмы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жаргонизмы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эпитеты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метафоры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олицетворения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богатства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фразеологизмы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фразеологизма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устаревших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чужую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уместн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формообразующие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производящую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приставочн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приставочно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сложносокращённых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собирательные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двойных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двусмысленности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переходные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непереходные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разноспрягаемые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наклонение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изъявительном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повелительном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безличном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повелите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наклонения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пунктуации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развивающемся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детальное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размышление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230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ередавать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180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адекватный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110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120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30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110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120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тезисный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Редакти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отредактированный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репортаж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заметка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репортажа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заметки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тервью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фразеологизмов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пословиц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поговорок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афоризмов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крылатых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фразеологических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метафору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гиперболу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литоту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пассивного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запаса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фразеологии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страдательные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страдательных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Склонять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зависимого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созвучные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+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отглагольных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ксом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страдательных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причастным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несовершенного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епричастный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деепричастным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риставками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приставках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наречиями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непроизводные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оттенков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стилистической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звукоподражательные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славянских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восьми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140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ушанных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280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230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260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120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140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35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120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140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четвёртого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мимики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жестов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национальную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обусловленность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законченности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фонетические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отредактированный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объяснительная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объяснительная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аречные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примыкание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уждения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побудительных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риторическое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восклицание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вопросно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ответную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зуемого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инверсии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сложносокращёнными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количественными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наличию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иалогической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несогласованные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назывное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определённо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неопределённо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обобщённо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безличное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неоднородные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двойными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только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…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попарно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повторяющихся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неосложнённые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осложнённые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осложнённые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несогласованных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уточняющих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пояснительных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согл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асованных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несогласованных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уточняющих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пояснительных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омонимию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распространёнными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нераспро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странёнными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чужой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F0C0E">
        <w:rPr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ык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моноло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диалогическом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детальным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ознак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омительным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140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160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40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140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160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пятого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заголо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вок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отражающий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заголовку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ключевым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зачину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концовке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250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второстепенную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280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300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начальный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логический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информативность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елах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принадлежащих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принадлежащих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тезисов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рецензию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чужие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ечевые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литерат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разновидностями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метафору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гиперболу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Сложносочинённое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соответствующ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сложносочинённых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Сложноподчинённое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подчинительные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определительной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изъяснительной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обстоятельственной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однородное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неоднородное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подчинение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придаточных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обособленными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сложноподчинённых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интонационное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союзной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бессоюзной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косвенная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мую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косвенную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цитировать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цитат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цитировании</w:t>
      </w:r>
      <w:r w:rsidRPr="008F0C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F0C0E">
        <w:rPr>
          <w:b/>
          <w:bCs/>
          <w:color w:val="252525"/>
          <w:spacing w:val="-2"/>
          <w:sz w:val="24"/>
          <w:szCs w:val="24"/>
        </w:rPr>
        <w:t xml:space="preserve">ТЕМАТИЧЕСКОЕ </w:t>
      </w:r>
      <w:r w:rsidRPr="008F0C0E">
        <w:rPr>
          <w:b/>
          <w:bCs/>
          <w:color w:val="252525"/>
          <w:spacing w:val="-2"/>
          <w:sz w:val="24"/>
          <w:szCs w:val="24"/>
        </w:rPr>
        <w:t>ПЛАНИРОВАНИЕ</w:t>
      </w:r>
    </w:p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F0C0E">
        <w:rPr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"/>
        <w:gridCol w:w="1860"/>
        <w:gridCol w:w="1601"/>
        <w:gridCol w:w="1251"/>
        <w:gridCol w:w="1810"/>
        <w:gridCol w:w="1988"/>
      </w:tblGrid>
      <w:tr w:rsidR="009C4133" w:rsidRPr="008F0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разновидности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Морфология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Орфография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(70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лингвистики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существительное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Синтаксис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Пунктуация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(24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лингвистики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двусоставное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осложнённое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помогают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помогают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F0C0E">
        <w:rPr>
          <w:b/>
          <w:bCs/>
          <w:color w:val="252525"/>
          <w:spacing w:val="-2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"/>
        <w:gridCol w:w="2114"/>
        <w:gridCol w:w="1544"/>
        <w:gridCol w:w="1207"/>
        <w:gridCol w:w="1745"/>
        <w:gridCol w:w="1916"/>
      </w:tblGrid>
      <w:tr w:rsidR="009C4133" w:rsidRPr="008F0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(3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лексикология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пассивный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окраска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орфография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(14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сложносокращённых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8.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морфология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орфография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(99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  <w:p w:rsidR="009C4133" w:rsidRDefault="009C41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9.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9C4133" w:rsidRPr="008F0C0E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Tr="008F0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Tr="008F0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F0C0E">
        <w:rPr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2189"/>
        <w:gridCol w:w="1527"/>
        <w:gridCol w:w="1194"/>
        <w:gridCol w:w="1725"/>
        <w:gridCol w:w="1894"/>
      </w:tblGrid>
      <w:tr w:rsidR="009C4133" w:rsidRPr="008F0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морфология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(101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Причастие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Деепричастие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Междометия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звукоподражательные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rPr>
          <w:gridAfter w:val="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F0C0E">
        <w:rPr>
          <w:b/>
          <w:bCs/>
          <w:color w:val="252525"/>
          <w:spacing w:val="-2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"/>
        <w:gridCol w:w="2040"/>
        <w:gridCol w:w="1560"/>
        <w:gridCol w:w="1220"/>
        <w:gridCol w:w="1764"/>
        <w:gridCol w:w="1936"/>
      </w:tblGrid>
      <w:tr w:rsidR="009C4133" w:rsidRPr="008F0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(1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славянских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синтаксис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пунктуация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лингвистики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словосочетание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словосочетаний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морфологическим</w:t>
            </w:r>
            <w:proofErr w:type="gramEnd"/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подчинительной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словосочетании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Двусоставное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осложнённое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однородными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обособленными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обособленных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Уточняющие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пояснительные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присоединительные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вставными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конструкциями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Обращение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Вставные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9.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rPr>
          <w:gridAfter w:val="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9C4133" w:rsidRPr="008F0C0E" w:rsidRDefault="008F0C0E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F0C0E">
        <w:rPr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2135"/>
        <w:gridCol w:w="1564"/>
        <w:gridCol w:w="1223"/>
        <w:gridCol w:w="1768"/>
        <w:gridCol w:w="1941"/>
      </w:tblGrid>
      <w:tr w:rsidR="009C4133" w:rsidRPr="008F0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Default="008F0C0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33" w:rsidRPr="008F0C0E" w:rsidRDefault="008F0C0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учетом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(4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Побуждение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общепринятые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монологическая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диалогическая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разновидностей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RPr="008F0C0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lang w:val="ru-RU"/>
              </w:rPr>
            </w:pP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синтаксис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пунктуация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(69 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8F0C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  <w:p w:rsidR="009C4133" w:rsidRDefault="009C4133"/>
          <w:p w:rsidR="009C4133" w:rsidRDefault="009C4133"/>
          <w:p w:rsidR="009C4133" w:rsidRDefault="008F0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Сложносочиненное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Сложноподчиненное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Бессоюзное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8F0C0E">
              <w:rPr>
                <w:lang w:val="ru-RU"/>
              </w:rPr>
              <w:br/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бессоюзной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косвенная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C413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ценностному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аспекту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человеколюбия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добросе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рдечности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стимулирующих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Pr="008F0C0E" w:rsidRDefault="008F0C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инициирование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F0C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4133" w:rsidRDefault="008F0C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..&gt;</w:t>
            </w:r>
          </w:p>
        </w:tc>
      </w:tr>
      <w:tr w:rsidR="009C4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Tr="008F0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9C41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133" w:rsidTr="008F0C0E">
        <w:trPr>
          <w:gridAfter w:val="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133" w:rsidRDefault="008F0C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</w:tbl>
    <w:p w:rsidR="009C4133" w:rsidRDefault="009C4133">
      <w:pPr>
        <w:rPr>
          <w:rFonts w:hAnsi="Times New Roman" w:cs="Times New Roman"/>
          <w:color w:val="000000"/>
          <w:sz w:val="24"/>
          <w:szCs w:val="24"/>
        </w:rPr>
      </w:pPr>
    </w:p>
    <w:sectPr w:rsidR="009C41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33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93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86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A2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F7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D3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F13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F7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A7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61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60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40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33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A0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A4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02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D5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52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15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B2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F3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A4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9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8"/>
  </w:num>
  <w:num w:numId="15">
    <w:abstractNumId w:val="12"/>
  </w:num>
  <w:num w:numId="16">
    <w:abstractNumId w:val="7"/>
  </w:num>
  <w:num w:numId="17">
    <w:abstractNumId w:val="13"/>
  </w:num>
  <w:num w:numId="18">
    <w:abstractNumId w:val="23"/>
  </w:num>
  <w:num w:numId="19">
    <w:abstractNumId w:val="3"/>
  </w:num>
  <w:num w:numId="20">
    <w:abstractNumId w:val="21"/>
  </w:num>
  <w:num w:numId="21">
    <w:abstractNumId w:val="17"/>
  </w:num>
  <w:num w:numId="22">
    <w:abstractNumId w:val="22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F0C0E"/>
    <w:rsid w:val="009C413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21486</Words>
  <Characters>122472</Characters>
  <Application>Microsoft Office Word</Application>
  <DocSecurity>0</DocSecurity>
  <Lines>1020</Lines>
  <Paragraphs>287</Paragraphs>
  <ScaleCrop>false</ScaleCrop>
  <Company/>
  <LinksUpToDate>false</LinksUpToDate>
  <CharactersWithSpaces>143671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2022-06-04T07:06:00Z</dcterms:modified>
</cp:coreProperties>
</file>